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9E49">
      <w:pPr>
        <w:bidi w:val="0"/>
        <w:jc w:val="left"/>
        <w:rPr>
          <w:b/>
          <w:bCs/>
          <w:color w:val="0000FF"/>
        </w:rPr>
      </w:pPr>
      <w:bookmarkStart w:id="0" w:name="_GoBack"/>
      <w:bookmarkEnd w:id="0"/>
      <w:r>
        <w:rPr>
          <w:b/>
          <w:bCs/>
          <w:color w:val="0000FF"/>
        </w:rPr>
        <w:t>Влияние коэффициента мощности источника питания на электроснабжение предприятия:</w:t>
      </w:r>
    </w:p>
    <w:p w14:paraId="5498D5C3">
      <w:pPr>
        <w:bidi w:val="0"/>
        <w:jc w:val="left"/>
        <w:rPr>
          <w:b w:val="0"/>
          <w:bCs w:val="0"/>
          <w:color w:val="0000FF"/>
        </w:rPr>
      </w:pPr>
      <w:r>
        <w:rPr>
          <w:b w:val="0"/>
          <w:bCs w:val="0"/>
          <w:color w:val="0000FF"/>
        </w:rPr>
        <w:t>Низкий коэффициент мощности требует трансформаторов распределительной сети большей мощности;</w:t>
      </w:r>
    </w:p>
    <w:p w14:paraId="595CD262">
      <w:pPr>
        <w:bidi w:val="0"/>
        <w:jc w:val="left"/>
        <w:rPr>
          <w:b w:val="0"/>
          <w:bCs w:val="0"/>
          <w:color w:val="0000FF"/>
        </w:rPr>
      </w:pPr>
      <w:r>
        <w:rPr>
          <w:b w:val="0"/>
          <w:bCs w:val="0"/>
          <w:color w:val="0000FF"/>
        </w:rPr>
        <w:t xml:space="preserve">Увеличивает расходы предприятия на электроэнергию (плата за корректировку коэффициента мощности) или требует использования устройств коррекции </w:t>
      </w:r>
      <w:r>
        <w:rPr>
          <w:rFonts w:hint="eastAsia"/>
          <w:b w:val="0"/>
          <w:bCs w:val="0"/>
          <w:color w:val="0000FF"/>
          <w:lang w:val="en-US" w:eastAsia="zh-CN"/>
        </w:rPr>
        <w:t xml:space="preserve">                </w:t>
      </w:r>
      <w:r>
        <w:rPr>
          <w:b w:val="0"/>
          <w:bCs w:val="0"/>
          <w:color w:val="0000FF"/>
        </w:rPr>
        <w:t>коэффициента мощности;</w:t>
      </w:r>
    </w:p>
    <w:p w14:paraId="50E9592C">
      <w:pPr>
        <w:bidi w:val="0"/>
        <w:jc w:val="left"/>
        <w:rPr>
          <w:b w:val="0"/>
          <w:bCs w:val="0"/>
          <w:color w:val="0000FF"/>
        </w:rPr>
      </w:pPr>
      <w:r>
        <w:rPr>
          <w:b w:val="0"/>
          <w:bCs w:val="0"/>
          <w:color w:val="0000FF"/>
        </w:rPr>
        <w:t>Увеличивает базовую плату за электроэнергию для предприятия;</w:t>
      </w:r>
    </w:p>
    <w:p w14:paraId="5B8CB16A">
      <w:pPr>
        <w:bidi w:val="0"/>
        <w:jc w:val="left"/>
        <w:rPr>
          <w:b w:val="0"/>
          <w:bCs w:val="0"/>
          <w:color w:val="0000FF"/>
        </w:rPr>
      </w:pPr>
      <w:r>
        <w:rPr>
          <w:b w:val="0"/>
          <w:bCs w:val="0"/>
          <w:color w:val="0000FF"/>
        </w:rPr>
        <w:t>Повышает стоимость распределительных линий.</w:t>
      </w:r>
    </w:p>
    <w:p w14:paraId="0D72AC76">
      <w:pPr>
        <w:bidi w:val="0"/>
        <w:jc w:val="left"/>
        <w:rPr>
          <w:b w:val="0"/>
          <w:bCs w:val="0"/>
          <w:color w:val="0000FF"/>
        </w:rPr>
      </w:pPr>
    </w:p>
    <w:p w14:paraId="06AF4AB0">
      <w:pPr>
        <w:bidi w:val="0"/>
        <w:rPr>
          <w:b/>
          <w:bCs/>
          <w:color w:val="0000FF"/>
        </w:rPr>
      </w:pPr>
      <w:r>
        <w:rPr>
          <w:b/>
          <w:bCs/>
          <w:color w:val="0000FF"/>
        </w:rPr>
        <w:t>Влияние гармоник на электроснабжение предприятия:</w:t>
      </w:r>
    </w:p>
    <w:p w14:paraId="30210D7C">
      <w:pPr>
        <w:bidi w:val="0"/>
        <w:rPr>
          <w:b w:val="0"/>
          <w:bCs w:val="0"/>
          <w:color w:val="0000FF"/>
        </w:rPr>
      </w:pPr>
      <w:r>
        <w:rPr>
          <w:b w:val="0"/>
          <w:bCs w:val="0"/>
          <w:color w:val="0000FF"/>
        </w:rPr>
        <w:t>Приводит к снижению коэффициента мощности, который невозможно корректировать с помощью компенсирующих устройств с подвижной емкостью;</w:t>
      </w:r>
    </w:p>
    <w:p w14:paraId="49942974">
      <w:pPr>
        <w:bidi w:val="0"/>
        <w:rPr>
          <w:b w:val="0"/>
          <w:bCs w:val="0"/>
          <w:color w:val="0000FF"/>
        </w:rPr>
      </w:pPr>
      <w:r>
        <w:rPr>
          <w:b w:val="0"/>
          <w:bCs w:val="0"/>
          <w:color w:val="0000FF"/>
        </w:rPr>
        <w:t>Вызывает нагрев трансформаторов распределительной сети и линий, что требует трансформаторов большей мощности;</w:t>
      </w:r>
    </w:p>
    <w:p w14:paraId="7967AB6D">
      <w:pPr>
        <w:bidi w:val="0"/>
        <w:rPr>
          <w:b w:val="0"/>
          <w:bCs w:val="0"/>
          <w:color w:val="0000FF"/>
        </w:rPr>
      </w:pPr>
      <w:r>
        <w:rPr>
          <w:b w:val="0"/>
          <w:bCs w:val="0"/>
          <w:color w:val="0000FF"/>
        </w:rPr>
        <w:t>Увеличивает расходы предприятия на электроэнергию (плата за корректировку коэффициента мощности) и базовую плату за электроэнергию;</w:t>
      </w:r>
    </w:p>
    <w:p w14:paraId="05E2FD14">
      <w:pPr>
        <w:bidi w:val="0"/>
        <w:rPr>
          <w:b w:val="0"/>
          <w:bCs w:val="0"/>
          <w:color w:val="0000FF"/>
        </w:rPr>
      </w:pPr>
      <w:r>
        <w:rPr>
          <w:b w:val="0"/>
          <w:bCs w:val="0"/>
          <w:color w:val="0000FF"/>
        </w:rPr>
        <w:t>Нарушает нормальную работу других электронных устройств.</w:t>
      </w:r>
    </w:p>
    <w:p w14:paraId="5E44D3A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</w:pPr>
    </w:p>
    <w:p w14:paraId="4477F5F7">
      <w:pPr>
        <w:spacing w:before="15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F0"/>
    <w:rsid w:val="002261F0"/>
    <w:rsid w:val="00267EF7"/>
    <w:rsid w:val="005816B3"/>
    <w:rsid w:val="00921B5C"/>
    <w:rsid w:val="00B3498D"/>
    <w:rsid w:val="00D5341B"/>
    <w:rsid w:val="266320C3"/>
    <w:rsid w:val="32D560F7"/>
    <w:rsid w:val="3B7F30A4"/>
    <w:rsid w:val="4E994CCA"/>
    <w:rsid w:val="62AA713A"/>
    <w:rsid w:val="7A08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1027</Characters>
  <Lines>1</Lines>
  <Paragraphs>1</Paragraphs>
  <TotalTime>3</TotalTime>
  <ScaleCrop>false</ScaleCrop>
  <LinksUpToDate>false</LinksUpToDate>
  <CharactersWithSpaces>1141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2025-09-10T09:09:00Z</dcterms:created>
  <dc:creator>符小文 Bamac</dc:creator>
  <cp:lastModifiedBy>企业用户_1592805498</cp:lastModifiedBy>
  <dcterms:modified xsi:type="dcterms:W3CDTF">2025-09-24T08:24:15Z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eyJoZGlkIjoiOWUyZmNmMDMyYTg0YjgyMmQzMDY3ODA1YTA0Zjk2YTAiLCJ1c2VySWQiOiIxNjc3NzI1ODExIn0=</vt:lpwstr>
  </property>
  <property fmtid="{D5CDD505-2E9C-101B-9397-08002B2CF9AE}" pid="3" name="KSOProductBuildVer">
    <vt:lpwstr>2052-12.1.0.22529</vt:lpwstr>
  </property>
  <property fmtid="{D5CDD505-2E9C-101B-9397-08002B2CF9AE}" pid="4" name="ICV">
    <vt:lpwstr>5029012CD06C482DA85A5CB41850D4A1_12</vt:lpwstr>
  </property>
</Properties>
</file>